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88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5364"/>
      </w:tblGrid>
      <w:tr w:rsidR="000342F2" w:rsidRPr="000342F2" w14:paraId="389C7D7E" w14:textId="77777777" w:rsidTr="000342F2">
        <w:trPr>
          <w:trHeight w:val="235"/>
        </w:trPr>
        <w:tc>
          <w:tcPr>
            <w:tcW w:w="3437" w:type="dxa"/>
          </w:tcPr>
          <w:p w14:paraId="36665B45" w14:textId="77777777" w:rsidR="000342F2" w:rsidRPr="000342F2" w:rsidRDefault="000342F2" w:rsidP="000342F2">
            <w:pPr>
              <w:widowControl/>
              <w:jc w:val="center"/>
              <w:rPr>
                <w:rFonts w:ascii="Times New Roman" w:hAnsi="Times New Roman" w:cs="Times New Roman"/>
                <w:color w:val="auto"/>
                <w:szCs w:val="26"/>
                <w:lang w:val="en-US" w:eastAsia="en-US"/>
              </w:rPr>
            </w:pPr>
            <w:r w:rsidRPr="000342F2">
              <w:rPr>
                <w:rFonts w:ascii="Times New Roman" w:hAnsi="Times New Roman" w:cs="Times New Roman"/>
                <w:color w:val="auto"/>
                <w:szCs w:val="26"/>
                <w:lang w:val="en-US" w:eastAsia="en-US"/>
              </w:rPr>
              <w:t>UBND TỈNH VĨNH LONG</w:t>
            </w:r>
          </w:p>
          <w:p w14:paraId="0FC82921" w14:textId="77777777" w:rsidR="000342F2" w:rsidRPr="000342F2" w:rsidRDefault="000342F2" w:rsidP="000342F2">
            <w:pPr>
              <w:widowControl/>
              <w:tabs>
                <w:tab w:val="left" w:pos="0"/>
              </w:tabs>
              <w:spacing w:after="120" w:line="360" w:lineRule="auto"/>
              <w:jc w:val="center"/>
              <w:rPr>
                <w:rFonts w:ascii="Times New Roman" w:hAnsi="Times New Roman" w:cs="Times New Roman"/>
                <w:color w:val="auto"/>
                <w:sz w:val="28"/>
                <w:szCs w:val="28"/>
                <w:lang w:val="en-US" w:eastAsia="en-US"/>
              </w:rPr>
            </w:pPr>
            <w:r w:rsidRPr="000342F2">
              <w:rPr>
                <w:rFonts w:ascii="Times New Roman" w:hAnsi="Times New Roman" w:cs="Times New Roman"/>
                <w:noProof/>
                <w:color w:val="auto"/>
                <w:sz w:val="22"/>
                <w:lang w:val="en-US" w:eastAsia="en-US"/>
              </w:rPr>
              <mc:AlternateContent>
                <mc:Choice Requires="wps">
                  <w:drawing>
                    <wp:anchor distT="0" distB="0" distL="114300" distR="114300" simplePos="0" relativeHeight="251660288" behindDoc="0" locked="0" layoutInCell="1" allowOverlap="1" wp14:anchorId="1D1560B5" wp14:editId="582BB733">
                      <wp:simplePos x="0" y="0"/>
                      <wp:positionH relativeFrom="column">
                        <wp:posOffset>758507</wp:posOffset>
                      </wp:positionH>
                      <wp:positionV relativeFrom="paragraph">
                        <wp:posOffset>199390</wp:posOffset>
                      </wp:positionV>
                      <wp:extent cx="808047"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04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82B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5.7pt" to="123.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ruGwIAADU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" strokeweight=".25pt"/>
                  </w:pict>
                </mc:Fallback>
              </mc:AlternateContent>
            </w:r>
            <w:r w:rsidRPr="000342F2">
              <w:rPr>
                <w:rFonts w:ascii="Times New Roman" w:hAnsi="Times New Roman" w:cs="Times New Roman"/>
                <w:b/>
                <w:color w:val="auto"/>
                <w:szCs w:val="26"/>
                <w:lang w:val="en-US" w:eastAsia="en-US"/>
              </w:rPr>
              <w:t>SỞ GIÁO DỤC VÀ ĐÀO TẠO</w:t>
            </w:r>
          </w:p>
        </w:tc>
        <w:tc>
          <w:tcPr>
            <w:tcW w:w="5364" w:type="dxa"/>
          </w:tcPr>
          <w:p w14:paraId="0CDEA046" w14:textId="77777777" w:rsidR="000342F2" w:rsidRPr="000342F2" w:rsidRDefault="000342F2" w:rsidP="000342F2">
            <w:pPr>
              <w:widowControl/>
              <w:jc w:val="center"/>
              <w:rPr>
                <w:rFonts w:ascii="Times New Roman" w:hAnsi="Times New Roman" w:cs="Times New Roman"/>
                <w:b/>
                <w:color w:val="auto"/>
                <w:szCs w:val="26"/>
                <w:lang w:val="en-US" w:eastAsia="en-US"/>
              </w:rPr>
            </w:pPr>
            <w:r w:rsidRPr="000342F2">
              <w:rPr>
                <w:rFonts w:ascii="Times New Roman" w:hAnsi="Times New Roman" w:cs="Times New Roman"/>
                <w:b/>
                <w:color w:val="auto"/>
                <w:szCs w:val="26"/>
                <w:lang w:val="en-US" w:eastAsia="en-US"/>
              </w:rPr>
              <w:t>CỘNG HÒA XÃ HỘI CHỦ NGHĨA VIỆT NAM</w:t>
            </w:r>
          </w:p>
          <w:p w14:paraId="53B74345" w14:textId="77777777" w:rsidR="000342F2" w:rsidRPr="000342F2" w:rsidRDefault="000342F2" w:rsidP="000342F2">
            <w:pPr>
              <w:widowControl/>
              <w:tabs>
                <w:tab w:val="center" w:pos="1701"/>
                <w:tab w:val="center" w:pos="6521"/>
              </w:tabs>
              <w:jc w:val="center"/>
              <w:rPr>
                <w:rFonts w:ascii="Times New Roman" w:hAnsi="Times New Roman" w:cs="Times New Roman"/>
                <w:b/>
                <w:color w:val="auto"/>
                <w:szCs w:val="26"/>
                <w:lang w:val="en-US" w:eastAsia="en-US"/>
              </w:rPr>
            </w:pPr>
            <w:r w:rsidRPr="000342F2">
              <w:rPr>
                <w:rFonts w:ascii="UVnTime" w:hAnsi="UVnTime" w:cs="Times New Roman"/>
                <w:noProof/>
                <w:color w:val="auto"/>
                <w:sz w:val="28"/>
                <w:szCs w:val="28"/>
                <w:lang w:val="en-US" w:eastAsia="en-US"/>
              </w:rPr>
              <mc:AlternateContent>
                <mc:Choice Requires="wps">
                  <w:drawing>
                    <wp:anchor distT="4294967295" distB="4294967295" distL="114300" distR="114300" simplePos="0" relativeHeight="251659264" behindDoc="0" locked="0" layoutInCell="1" allowOverlap="1" wp14:anchorId="20200941" wp14:editId="080FC168">
                      <wp:simplePos x="0" y="0"/>
                      <wp:positionH relativeFrom="column">
                        <wp:posOffset>692467</wp:posOffset>
                      </wp:positionH>
                      <wp:positionV relativeFrom="paragraph">
                        <wp:posOffset>215265</wp:posOffset>
                      </wp:positionV>
                      <wp:extent cx="19183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5A8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6.95pt" to="205.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v2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" strokeweight=".25pt"/>
                  </w:pict>
                </mc:Fallback>
              </mc:AlternateContent>
            </w:r>
            <w:r w:rsidRPr="000342F2">
              <w:rPr>
                <w:rFonts w:ascii="Times New Roman" w:hAnsi="Times New Roman" w:cs="Times New Roman"/>
                <w:b/>
                <w:color w:val="auto"/>
                <w:sz w:val="26"/>
                <w:szCs w:val="28"/>
                <w:lang w:val="en-US" w:eastAsia="en-US"/>
              </w:rPr>
              <w:t>Độc lập - Tự do - Hạnh phúc</w:t>
            </w:r>
          </w:p>
        </w:tc>
      </w:tr>
      <w:tr w:rsidR="000342F2" w:rsidRPr="000342F2" w14:paraId="6A78AAD0" w14:textId="77777777" w:rsidTr="000342F2">
        <w:trPr>
          <w:trHeight w:val="341"/>
        </w:trPr>
        <w:tc>
          <w:tcPr>
            <w:tcW w:w="3437" w:type="dxa"/>
          </w:tcPr>
          <w:p w14:paraId="668712ED" w14:textId="77777777" w:rsidR="000342F2" w:rsidRPr="000342F2" w:rsidRDefault="000342F2" w:rsidP="000342F2">
            <w:pPr>
              <w:widowControl/>
              <w:jc w:val="center"/>
              <w:rPr>
                <w:rFonts w:ascii="Times New Roman" w:eastAsia="MS Mincho" w:hAnsi="Times New Roman" w:cs="Times New Roman"/>
                <w:color w:val="auto"/>
                <w:sz w:val="26"/>
                <w:szCs w:val="26"/>
                <w:lang w:val="en-US" w:eastAsia="en-US"/>
              </w:rPr>
            </w:pPr>
          </w:p>
          <w:p w14:paraId="66EE0B3A" w14:textId="77777777" w:rsidR="000342F2" w:rsidRPr="000342F2" w:rsidRDefault="000342F2" w:rsidP="000342F2">
            <w:pPr>
              <w:widowControl/>
              <w:tabs>
                <w:tab w:val="left" w:pos="0"/>
              </w:tabs>
              <w:jc w:val="center"/>
              <w:rPr>
                <w:rFonts w:ascii="Times New Roman" w:eastAsia="MS Mincho" w:hAnsi="Times New Roman" w:cs="Times New Roman"/>
                <w:color w:val="auto"/>
                <w:sz w:val="26"/>
                <w:szCs w:val="26"/>
                <w:lang w:val="en-US" w:eastAsia="en-US"/>
              </w:rPr>
            </w:pPr>
          </w:p>
        </w:tc>
        <w:tc>
          <w:tcPr>
            <w:tcW w:w="5364" w:type="dxa"/>
          </w:tcPr>
          <w:p w14:paraId="553196F2" w14:textId="2BA404EA" w:rsidR="000342F2" w:rsidRPr="000342F2" w:rsidRDefault="00E20B22" w:rsidP="000342F2">
            <w:pPr>
              <w:widowControl/>
              <w:tabs>
                <w:tab w:val="left" w:pos="0"/>
              </w:tabs>
              <w:spacing w:after="120" w:line="360" w:lineRule="auto"/>
              <w:jc w:val="center"/>
              <w:rPr>
                <w:rFonts w:ascii="Times New Roman" w:hAnsi="Times New Roman" w:cs="Times New Roman"/>
                <w:color w:val="auto"/>
                <w:sz w:val="28"/>
                <w:szCs w:val="28"/>
                <w:lang w:val="en-US" w:eastAsia="en-US"/>
              </w:rPr>
            </w:pPr>
            <w:r>
              <w:rPr>
                <w:rFonts w:ascii="Times New Roman" w:hAnsi="Times New Roman" w:cs="Times New Roman"/>
                <w:i/>
                <w:color w:val="auto"/>
                <w:sz w:val="28"/>
                <w:szCs w:val="28"/>
                <w:lang w:val="en-US" w:eastAsia="en-US"/>
              </w:rPr>
              <w:t xml:space="preserve">Vĩnh Long, ngày </w:t>
            </w:r>
            <w:r w:rsidR="000342F2" w:rsidRPr="000342F2">
              <w:rPr>
                <w:rFonts w:ascii="Times New Roman" w:hAnsi="Times New Roman" w:cs="Times New Roman"/>
                <w:i/>
                <w:color w:val="auto"/>
                <w:sz w:val="28"/>
                <w:szCs w:val="28"/>
                <w:lang w:val="en-US" w:eastAsia="en-US"/>
              </w:rPr>
              <w:t xml:space="preserve"> </w:t>
            </w:r>
            <w:r w:rsidR="00707ADB">
              <w:rPr>
                <w:rFonts w:ascii="Times New Roman" w:hAnsi="Times New Roman" w:cs="Times New Roman"/>
                <w:i/>
                <w:color w:val="auto"/>
                <w:sz w:val="28"/>
                <w:szCs w:val="28"/>
                <w:lang w:val="en-US" w:eastAsia="en-US"/>
              </w:rPr>
              <w:t>2</w:t>
            </w:r>
            <w:r w:rsidR="003E2B88">
              <w:rPr>
                <w:rFonts w:ascii="Times New Roman" w:hAnsi="Times New Roman" w:cs="Times New Roman"/>
                <w:i/>
                <w:color w:val="auto"/>
                <w:sz w:val="28"/>
                <w:szCs w:val="28"/>
                <w:lang w:val="en-US" w:eastAsia="en-US"/>
              </w:rPr>
              <w:t>2</w:t>
            </w:r>
            <w:r>
              <w:rPr>
                <w:rFonts w:ascii="Times New Roman" w:hAnsi="Times New Roman" w:cs="Times New Roman"/>
                <w:i/>
                <w:color w:val="auto"/>
                <w:sz w:val="28"/>
                <w:szCs w:val="28"/>
                <w:lang w:val="en-US" w:eastAsia="en-US"/>
              </w:rPr>
              <w:t xml:space="preserve"> </w:t>
            </w:r>
            <w:r w:rsidR="000342F2" w:rsidRPr="000342F2">
              <w:rPr>
                <w:rFonts w:ascii="Times New Roman" w:hAnsi="Times New Roman" w:cs="Times New Roman"/>
                <w:i/>
                <w:color w:val="auto"/>
                <w:sz w:val="28"/>
                <w:szCs w:val="28"/>
                <w:lang w:val="en-US" w:eastAsia="en-US"/>
              </w:rPr>
              <w:t xml:space="preserve">tháng </w:t>
            </w:r>
            <w:r w:rsidR="003E2B88">
              <w:rPr>
                <w:rFonts w:ascii="Times New Roman" w:hAnsi="Times New Roman" w:cs="Times New Roman"/>
                <w:i/>
                <w:color w:val="auto"/>
                <w:sz w:val="28"/>
                <w:szCs w:val="28"/>
                <w:lang w:val="en-US" w:eastAsia="en-US"/>
              </w:rPr>
              <w:t>9</w:t>
            </w:r>
            <w:r w:rsidR="000342F2" w:rsidRPr="000342F2">
              <w:rPr>
                <w:rFonts w:ascii="Times New Roman" w:hAnsi="Times New Roman" w:cs="Times New Roman"/>
                <w:i/>
                <w:color w:val="auto"/>
                <w:sz w:val="28"/>
                <w:szCs w:val="28"/>
                <w:lang w:val="en-US" w:eastAsia="en-US"/>
              </w:rPr>
              <w:t xml:space="preserve"> năm 2025</w:t>
            </w:r>
          </w:p>
        </w:tc>
      </w:tr>
    </w:tbl>
    <w:p w14:paraId="323DD2CB" w14:textId="77777777" w:rsidR="00D54AAC" w:rsidRPr="00BE44B5" w:rsidRDefault="00D54AAC" w:rsidP="000342F2">
      <w:pPr>
        <w:spacing w:before="120"/>
        <w:jc w:val="center"/>
        <w:rPr>
          <w:rFonts w:ascii="Times New Roman" w:hAnsi="Times New Roman" w:cs="Times New Roman"/>
          <w:b/>
          <w:bCs/>
          <w:sz w:val="28"/>
          <w:szCs w:val="28"/>
          <w:lang w:val="en-US"/>
        </w:rPr>
      </w:pPr>
      <w:r w:rsidRPr="00765231">
        <w:rPr>
          <w:rFonts w:ascii="Times New Roman" w:hAnsi="Times New Roman" w:cs="Times New Roman"/>
          <w:b/>
          <w:bCs/>
          <w:sz w:val="28"/>
          <w:szCs w:val="28"/>
        </w:rPr>
        <w:t>BẢN THUYẾT MINH NỘI DUNG DỰ THẢO</w:t>
      </w:r>
      <w:r w:rsidR="00BE44B5">
        <w:rPr>
          <w:rFonts w:ascii="Times New Roman" w:hAnsi="Times New Roman" w:cs="Times New Roman"/>
          <w:b/>
          <w:bCs/>
          <w:sz w:val="28"/>
          <w:szCs w:val="28"/>
          <w:lang w:val="en-US"/>
        </w:rPr>
        <w:t xml:space="preserve"> </w:t>
      </w:r>
      <w:r w:rsidR="00707ADB">
        <w:rPr>
          <w:rFonts w:ascii="Times New Roman" w:hAnsi="Times New Roman" w:cs="Times New Roman"/>
          <w:b/>
          <w:bCs/>
          <w:sz w:val="28"/>
          <w:szCs w:val="28"/>
          <w:lang w:val="en-US"/>
        </w:rPr>
        <w:t>QUYẾT ĐỊNH BAN HÀNH QUY ĐỊNH DẠY THÊM, HỌC THÊM TRÊN ĐỊA BÀN TỈNH VĨNH LONG</w:t>
      </w:r>
    </w:p>
    <w:p w14:paraId="08CC7870" w14:textId="77777777" w:rsidR="000342F2" w:rsidRPr="000342F2" w:rsidRDefault="000B4739" w:rsidP="00D54AAC">
      <w:pPr>
        <w:spacing w:before="120"/>
        <w:rPr>
          <w:rFonts w:ascii="Times New Roman" w:hAnsi="Times New Roman" w:cs="Times New Roman"/>
          <w:sz w:val="28"/>
          <w:szCs w:val="28"/>
        </w:rPr>
      </w:pPr>
      <w:r w:rsidRPr="00765231">
        <w:rPr>
          <w:rFonts w:ascii="Times New Roman" w:hAnsi="Times New Roman" w:cs="Times New Roman"/>
          <w:b/>
          <w:bCs/>
          <w:sz w:val="28"/>
          <w:szCs w:val="28"/>
        </w:rPr>
        <w:t>1</w:t>
      </w:r>
      <w:r w:rsidR="00D54AAC" w:rsidRPr="00765231">
        <w:rPr>
          <w:rFonts w:ascii="Times New Roman" w:hAnsi="Times New Roman" w:cs="Times New Roman"/>
          <w:b/>
          <w:bCs/>
          <w:sz w:val="28"/>
          <w:szCs w:val="28"/>
        </w:rPr>
        <w:t xml:space="preserve">. Đối với văn bản ban hành mới </w:t>
      </w:r>
      <w:r w:rsidR="00D54AAC" w:rsidRPr="00765231">
        <w:rPr>
          <w:rFonts w:ascii="Times New Roman" w:hAnsi="Times New Roman" w:cs="Times New Roman"/>
          <w:sz w:val="28"/>
          <w:szCs w:val="28"/>
        </w:rPr>
        <w:t>(không thuộc thẩm quyền của Quốc hội, Ủy ban Thường vụ Quốc hội, Chủ tịch nước)</w:t>
      </w:r>
    </w:p>
    <w:tbl>
      <w:tblPr>
        <w:tblOverlap w:val="never"/>
        <w:tblW w:w="6411" w:type="pct"/>
        <w:tblInd w:w="-1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489"/>
        <w:gridCol w:w="5582"/>
      </w:tblGrid>
      <w:tr w:rsidR="00D54AAC" w:rsidRPr="002800A1" w14:paraId="37DE6AE0" w14:textId="77777777" w:rsidTr="009D02C2">
        <w:tc>
          <w:tcPr>
            <w:tcW w:w="2479" w:type="pct"/>
            <w:shd w:val="clear" w:color="auto" w:fill="FFFFFF"/>
          </w:tcPr>
          <w:p w14:paraId="27350721" w14:textId="77777777" w:rsidR="00D54AAC" w:rsidRPr="002800A1" w:rsidRDefault="00D54AAC" w:rsidP="001D3A07">
            <w:pPr>
              <w:spacing w:before="120"/>
              <w:jc w:val="center"/>
              <w:rPr>
                <w:rFonts w:ascii="Times New Roman" w:hAnsi="Times New Roman" w:cs="Times New Roman"/>
                <w:b/>
                <w:bCs/>
                <w:sz w:val="26"/>
                <w:szCs w:val="26"/>
              </w:rPr>
            </w:pPr>
            <w:r w:rsidRPr="002800A1">
              <w:rPr>
                <w:rFonts w:ascii="Times New Roman" w:hAnsi="Times New Roman" w:cs="Times New Roman"/>
                <w:b/>
                <w:bCs/>
                <w:sz w:val="26"/>
                <w:szCs w:val="26"/>
              </w:rPr>
              <w:t>D</w:t>
            </w:r>
            <w:r w:rsidRPr="002800A1">
              <w:rPr>
                <w:rFonts w:ascii="Times New Roman" w:hAnsi="Times New Roman" w:cs="Times New Roman"/>
                <w:b/>
                <w:bCs/>
                <w:sz w:val="26"/>
                <w:szCs w:val="26"/>
                <w:lang w:val="en-US"/>
              </w:rPr>
              <w:t>Ự</w:t>
            </w:r>
            <w:r w:rsidRPr="002800A1">
              <w:rPr>
                <w:rFonts w:ascii="Times New Roman" w:hAnsi="Times New Roman" w:cs="Times New Roman"/>
                <w:b/>
                <w:bCs/>
                <w:sz w:val="26"/>
                <w:szCs w:val="26"/>
              </w:rPr>
              <w:t xml:space="preserve"> THẢO VĂN BẢN</w:t>
            </w:r>
          </w:p>
        </w:tc>
        <w:tc>
          <w:tcPr>
            <w:tcW w:w="2521" w:type="pct"/>
            <w:shd w:val="clear" w:color="auto" w:fill="FFFFFF"/>
          </w:tcPr>
          <w:p w14:paraId="385F376F" w14:textId="77777777" w:rsidR="00D54AAC" w:rsidRPr="002800A1" w:rsidRDefault="00D54AAC" w:rsidP="003E2B88">
            <w:pPr>
              <w:spacing w:before="120"/>
              <w:ind w:left="76" w:right="120"/>
              <w:jc w:val="center"/>
              <w:rPr>
                <w:rFonts w:ascii="Times New Roman" w:hAnsi="Times New Roman" w:cs="Times New Roman"/>
                <w:b/>
                <w:bCs/>
                <w:sz w:val="26"/>
                <w:szCs w:val="26"/>
              </w:rPr>
            </w:pPr>
            <w:r w:rsidRPr="002800A1">
              <w:rPr>
                <w:rFonts w:ascii="Times New Roman" w:hAnsi="Times New Roman" w:cs="Times New Roman"/>
                <w:b/>
                <w:bCs/>
                <w:sz w:val="26"/>
                <w:szCs w:val="26"/>
              </w:rPr>
              <w:t>THUYẾT MINH</w:t>
            </w:r>
          </w:p>
        </w:tc>
      </w:tr>
      <w:tr w:rsidR="00D54AAC" w:rsidRPr="002800A1" w14:paraId="1C0A040F" w14:textId="77777777" w:rsidTr="009D02C2">
        <w:tc>
          <w:tcPr>
            <w:tcW w:w="2479" w:type="pct"/>
            <w:shd w:val="clear" w:color="auto" w:fill="FFFFFF"/>
          </w:tcPr>
          <w:p w14:paraId="412D7610" w14:textId="77777777" w:rsidR="003E2B88" w:rsidRPr="003E2B88" w:rsidRDefault="003E2B88" w:rsidP="003E2B88">
            <w:pPr>
              <w:widowControl/>
              <w:spacing w:line="26" w:lineRule="atLeast"/>
              <w:ind w:left="36" w:right="209" w:firstLine="567"/>
              <w:rPr>
                <w:rFonts w:ascii="Times New Roman" w:hAnsi="Times New Roman" w:cs="Times New Roman"/>
                <w:b/>
                <w:color w:val="auto"/>
                <w:sz w:val="26"/>
                <w:szCs w:val="26"/>
                <w:lang w:val="en-US" w:eastAsia="en-US"/>
              </w:rPr>
            </w:pPr>
            <w:r w:rsidRPr="003E2B88">
              <w:rPr>
                <w:rFonts w:ascii="Times New Roman" w:hAnsi="Times New Roman" w:cs="Times New Roman"/>
                <w:b/>
                <w:color w:val="auto"/>
                <w:sz w:val="26"/>
                <w:szCs w:val="26"/>
                <w:lang w:val="en-US" w:eastAsia="en-US"/>
              </w:rPr>
              <w:t>Điều 2. Trách nhiệm của Sở Giáo dục và Đào tạo</w:t>
            </w:r>
          </w:p>
          <w:p w14:paraId="08172992" w14:textId="77777777" w:rsidR="003E2B88" w:rsidRPr="003E2B88" w:rsidRDefault="003E2B88" w:rsidP="003E2B88">
            <w:pPr>
              <w:widowControl/>
              <w:spacing w:line="26" w:lineRule="atLeast"/>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1. Là cơ quan đầu mối, chủ trì, phối hợp với các cơ quan, đơn vị có liên quan triển khai, đôn đốc, kiểm tra việc thực hiện Quy định này và quy định tại Thông tư số 29/2024/TT-BGDĐT; chịu trách nhiệm trước Ủy ban nhân dân tỉnh về quản lý hoạt động dạy thêm, học thêm trên địa bàn tỉnh theo quy định.</w:t>
            </w:r>
          </w:p>
          <w:p w14:paraId="7BA26CC6" w14:textId="77777777" w:rsidR="003E2B88" w:rsidRPr="003E2B88" w:rsidRDefault="003E2B88" w:rsidP="003E2B88">
            <w:pPr>
              <w:widowControl/>
              <w:spacing w:line="26" w:lineRule="atLeast"/>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2. Hướng dẫn thực hiện quy định về dạy thêm, học thêm cho các nhà trường, các tổ chức và cá nhân liên quan thuộc phạm vi quản lý trên địa bàn tỉnh.</w:t>
            </w:r>
          </w:p>
          <w:p w14:paraId="2133E49D" w14:textId="77777777" w:rsidR="003E2B88" w:rsidRPr="003E2B88" w:rsidRDefault="003E2B88" w:rsidP="003E2B88">
            <w:pPr>
              <w:widowControl/>
              <w:spacing w:line="26" w:lineRule="atLeast"/>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3. Tổ chức hoặc phối hợp với các cơ quan liên quan tổ chức thanh tra, kiểm tra hoạt động dạy thêm, học thêm trên địa bàn quản lý; xử lý theo thẩm quyền hoặc đề nghị cơ quan có thẩm quyền xử lý vi phạm.</w:t>
            </w:r>
          </w:p>
          <w:p w14:paraId="5ED6181A" w14:textId="77777777" w:rsidR="003E2B88" w:rsidRPr="003E2B88" w:rsidRDefault="003E2B88" w:rsidP="003E2B88">
            <w:pPr>
              <w:widowControl/>
              <w:spacing w:line="26" w:lineRule="atLeast"/>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4. Thông báo công khai nơi tiếp công dân và số điện thoại, địa chỉ hộp thư điện tử (email) tiếp nhận phản ánh, kiến nghị của cá nhân, tổ chức về những vấn đề liên quan đến dạy thêm, học thêm trên địa bàn tỉnh.</w:t>
            </w:r>
          </w:p>
          <w:p w14:paraId="68E5B204" w14:textId="73D29745" w:rsidR="00BE44B5" w:rsidRPr="002800A1" w:rsidRDefault="003E2B88" w:rsidP="003E2B88">
            <w:pPr>
              <w:widowControl/>
              <w:spacing w:line="26" w:lineRule="atLeast"/>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5. Kịp thời tổng hợp, xem xét, giải quyết các vấn đề phát sinh, vướng mắc trong quá trình tổ chức thực hiện Quyết định này (nếu có); trường hợp vượt thẩm quyền thì báo cáo Ủy ban nhân dân tỉnh để xem xét, giải quyết theo quy định.</w:t>
            </w:r>
          </w:p>
        </w:tc>
        <w:tc>
          <w:tcPr>
            <w:tcW w:w="2521" w:type="pct"/>
            <w:shd w:val="clear" w:color="auto" w:fill="FFFFFF"/>
          </w:tcPr>
          <w:p w14:paraId="4EEB2276" w14:textId="77777777" w:rsidR="00303C84" w:rsidRPr="002800A1" w:rsidRDefault="00843AD8" w:rsidP="003E2B88">
            <w:pPr>
              <w:spacing w:before="120"/>
              <w:ind w:left="76" w:right="120"/>
              <w:jc w:val="both"/>
              <w:rPr>
                <w:rFonts w:ascii="Times New Roman" w:hAnsi="Times New Roman" w:cs="Times New Roman"/>
                <w:bCs/>
                <w:sz w:val="26"/>
                <w:szCs w:val="26"/>
                <w:lang w:val="en-US"/>
              </w:rPr>
            </w:pPr>
            <w:r w:rsidRPr="002800A1">
              <w:rPr>
                <w:rFonts w:ascii="Times New Roman" w:hAnsi="Times New Roman" w:cs="Times New Roman"/>
                <w:bCs/>
                <w:sz w:val="26"/>
                <w:szCs w:val="26"/>
                <w:lang w:val="en-US"/>
              </w:rPr>
              <w:t>- Khoản 1, 2, 3: Thực hiện quy định tại Điều 9 Thông tư số 29/2024/TT-BGDĐT ngày 30/12/2024 của Bộ Giáo dục và Đào tạo quy định về dạy thêm, học thêm.</w:t>
            </w:r>
          </w:p>
          <w:p w14:paraId="2D95EEFF" w14:textId="3D620124" w:rsidR="00843AD8" w:rsidRPr="002800A1" w:rsidRDefault="00843AD8" w:rsidP="003E2B88">
            <w:pPr>
              <w:spacing w:before="120"/>
              <w:ind w:left="76" w:right="120"/>
              <w:jc w:val="both"/>
              <w:rPr>
                <w:rFonts w:ascii="Times New Roman" w:hAnsi="Times New Roman" w:cs="Times New Roman"/>
                <w:bCs/>
                <w:sz w:val="26"/>
                <w:szCs w:val="26"/>
                <w:lang w:val="en-US"/>
              </w:rPr>
            </w:pPr>
            <w:r w:rsidRPr="002800A1">
              <w:rPr>
                <w:rFonts w:ascii="Times New Roman" w:hAnsi="Times New Roman" w:cs="Times New Roman"/>
                <w:bCs/>
                <w:sz w:val="26"/>
                <w:szCs w:val="26"/>
                <w:lang w:val="en-US"/>
              </w:rPr>
              <w:t xml:space="preserve">- Bổ sung khoản 4: </w:t>
            </w:r>
            <w:r w:rsidRPr="002800A1">
              <w:rPr>
                <w:rFonts w:ascii="Times New Roman" w:hAnsi="Times New Roman" w:cs="Times New Roman"/>
                <w:bCs/>
                <w:i/>
                <w:sz w:val="26"/>
                <w:szCs w:val="26"/>
                <w:lang w:val="en-US"/>
              </w:rPr>
              <w:t>Thông báo công khai nơi tiếp công dân tại trụ sở cơ quan và số điện thoại, địa chỉ hộp thư điện tử (email) tiếp nhận phản ánh, kiến nghị của cá nhân, tổ chức về những vấn đề liên quan đến dạy thêm, học thêm trên địa bàn</w:t>
            </w:r>
            <w:r w:rsidR="003E2B88" w:rsidRPr="002800A1">
              <w:rPr>
                <w:rFonts w:ascii="Times New Roman" w:hAnsi="Times New Roman" w:cs="Times New Roman"/>
                <w:bCs/>
                <w:i/>
                <w:sz w:val="26"/>
                <w:szCs w:val="26"/>
                <w:lang w:val="en-US"/>
              </w:rPr>
              <w:t xml:space="preserve"> tỉnh</w:t>
            </w:r>
            <w:r w:rsidRPr="002800A1">
              <w:rPr>
                <w:rFonts w:ascii="Times New Roman" w:hAnsi="Times New Roman" w:cs="Times New Roman"/>
                <w:bCs/>
                <w:i/>
                <w:sz w:val="26"/>
                <w:szCs w:val="26"/>
                <w:lang w:val="en-US"/>
              </w:rPr>
              <w:t xml:space="preserve">: </w:t>
            </w:r>
            <w:r w:rsidRPr="002800A1">
              <w:rPr>
                <w:rFonts w:ascii="Times New Roman" w:hAnsi="Times New Roman" w:cs="Times New Roman"/>
                <w:bCs/>
                <w:sz w:val="26"/>
                <w:szCs w:val="26"/>
                <w:lang w:val="en-US"/>
              </w:rPr>
              <w:t>để phù hợp với trách nhiệm cơ quan đầu mối trong việc xử lý vi phạm về dạy thêm, học thêm.</w:t>
            </w:r>
          </w:p>
          <w:p w14:paraId="6BFE7637" w14:textId="77777777" w:rsidR="00843AD8" w:rsidRPr="002800A1" w:rsidRDefault="00843AD8" w:rsidP="003E2B88">
            <w:pPr>
              <w:spacing w:before="120"/>
              <w:ind w:left="76" w:right="120"/>
              <w:jc w:val="both"/>
              <w:rPr>
                <w:rFonts w:ascii="Times New Roman" w:hAnsi="Times New Roman" w:cs="Times New Roman"/>
                <w:bCs/>
                <w:sz w:val="26"/>
                <w:szCs w:val="26"/>
                <w:lang w:val="en-US"/>
              </w:rPr>
            </w:pPr>
            <w:r w:rsidRPr="002800A1">
              <w:rPr>
                <w:rFonts w:ascii="Times New Roman" w:hAnsi="Times New Roman" w:cs="Times New Roman"/>
                <w:bCs/>
                <w:sz w:val="26"/>
                <w:szCs w:val="26"/>
                <w:lang w:val="en-US"/>
              </w:rPr>
              <w:t xml:space="preserve">- Bổ sung khoản 5: </w:t>
            </w:r>
            <w:r w:rsidR="00D97551" w:rsidRPr="002800A1">
              <w:rPr>
                <w:rFonts w:ascii="Times New Roman" w:hAnsi="Times New Roman" w:cs="Times New Roman"/>
                <w:bCs/>
                <w:sz w:val="26"/>
                <w:szCs w:val="26"/>
                <w:lang w:val="en-US"/>
              </w:rPr>
              <w:t>để phù hợp với tình hình thực tế hiện nay sau khi thực hiện chính quyền địa phương 2 cấp và sáp nhập tỉnh có sự thay đổi các quy định.</w:t>
            </w:r>
          </w:p>
        </w:tc>
      </w:tr>
      <w:tr w:rsidR="00D54AAC" w:rsidRPr="002800A1" w14:paraId="3083D56D" w14:textId="77777777" w:rsidTr="009D02C2">
        <w:tc>
          <w:tcPr>
            <w:tcW w:w="2479" w:type="pct"/>
            <w:shd w:val="clear" w:color="auto" w:fill="FFFFFF"/>
          </w:tcPr>
          <w:p w14:paraId="0B478E08" w14:textId="77777777" w:rsidR="003E2B88" w:rsidRPr="003E2B88" w:rsidRDefault="003E2B88" w:rsidP="003E2B88">
            <w:pPr>
              <w:widowControl/>
              <w:spacing w:before="120" w:after="120"/>
              <w:ind w:left="36" w:right="209" w:firstLine="567"/>
              <w:jc w:val="both"/>
              <w:rPr>
                <w:rFonts w:ascii="Times New Roman" w:hAnsi="Times New Roman" w:cs="Times New Roman"/>
                <w:b/>
                <w:color w:val="auto"/>
                <w:sz w:val="26"/>
                <w:szCs w:val="26"/>
                <w:lang w:val="en-US" w:eastAsia="en-US"/>
              </w:rPr>
            </w:pPr>
            <w:r w:rsidRPr="003E2B88">
              <w:rPr>
                <w:rFonts w:ascii="Times New Roman" w:hAnsi="Times New Roman" w:cs="Times New Roman"/>
                <w:b/>
                <w:color w:val="auto"/>
                <w:sz w:val="26"/>
                <w:szCs w:val="26"/>
                <w:lang w:val="en-US" w:eastAsia="en-US"/>
              </w:rPr>
              <w:t>Điều 3. Trách nhiệm của các sở, ban, ngành có liên quan</w:t>
            </w:r>
          </w:p>
          <w:p w14:paraId="53209302" w14:textId="77777777" w:rsidR="003E2B88" w:rsidRPr="003E2B88" w:rsidRDefault="003E2B88" w:rsidP="003E2B88">
            <w:pPr>
              <w:widowControl/>
              <w:spacing w:before="120" w:after="120"/>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lastRenderedPageBreak/>
              <w:t xml:space="preserve">1. Sở Tài chính </w:t>
            </w:r>
          </w:p>
          <w:p w14:paraId="23B4A638" w14:textId="77777777" w:rsidR="003E2B88" w:rsidRPr="003E2B88" w:rsidRDefault="003E2B88" w:rsidP="003E2B88">
            <w:pPr>
              <w:widowControl/>
              <w:spacing w:before="120" w:after="120"/>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a) Hướng dẫn, cấp phép đăng ký kinh doanh cho tổ chức, cá nhân tổ chức hoạt động dạy thêm, học thêm ngoài nhà trường theo quy định của pháp luật;</w:t>
            </w:r>
          </w:p>
          <w:p w14:paraId="64597ACC" w14:textId="77777777" w:rsidR="003E2B88" w:rsidRPr="003E2B88" w:rsidRDefault="003E2B88" w:rsidP="003E2B88">
            <w:pPr>
              <w:widowControl/>
              <w:spacing w:before="120" w:after="120"/>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b) Tổ chức, phối hợp kiểm tra việc cấp</w:t>
            </w:r>
            <w:r w:rsidRPr="003E2B88">
              <w:rPr>
                <w:rFonts w:ascii="Times New Roman" w:hAnsi="Times New Roman" w:cs="Times New Roman"/>
                <w:b/>
                <w:color w:val="auto"/>
                <w:sz w:val="26"/>
                <w:szCs w:val="26"/>
                <w:lang w:val="en-US" w:eastAsia="en-US"/>
              </w:rPr>
              <w:t xml:space="preserve"> </w:t>
            </w:r>
            <w:r w:rsidRPr="003E2B88">
              <w:rPr>
                <w:rFonts w:ascii="Times New Roman" w:hAnsi="Times New Roman" w:cs="Times New Roman"/>
                <w:color w:val="auto"/>
                <w:sz w:val="26"/>
                <w:szCs w:val="26"/>
                <w:lang w:val="en-US" w:eastAsia="en-US"/>
              </w:rPr>
              <w:t>phép đăng kí kinh doanh cho tổ chức, cá nhân tổ chức hoạt động dạy thêm, học thêm ngoài nhà trường theo quy định.</w:t>
            </w:r>
          </w:p>
          <w:p w14:paraId="57C8D6C0" w14:textId="77777777" w:rsidR="003E2B88" w:rsidRPr="003E2B88" w:rsidRDefault="003E2B88" w:rsidP="003E2B88">
            <w:pPr>
              <w:widowControl/>
              <w:spacing w:before="120" w:after="120"/>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c) Cung cấp thông tin doanh nghiệp đăng ký dạy thêm, học thêm sau khi cấp giấy chứng nhận đăng ký doanh nghiệp cho Sở Giáo dục và Đào tạo.</w:t>
            </w:r>
          </w:p>
          <w:p w14:paraId="4EE35A24" w14:textId="77777777" w:rsidR="003E2B88" w:rsidRPr="003E2B88" w:rsidRDefault="003E2B88" w:rsidP="003E2B88">
            <w:pPr>
              <w:widowControl/>
              <w:spacing w:before="120" w:after="120"/>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d) Phối hợp với Sở Giáo dục và Đào tạo hướng dẫn các tổ chức, cá nhân có liên quan thực hiện đúng các quy định quản lý tài chính về dạy thêm, học thêm trong nhà trường.</w:t>
            </w:r>
          </w:p>
          <w:p w14:paraId="51E110F5" w14:textId="6EAE6F72" w:rsidR="00D54AAC" w:rsidRPr="002800A1" w:rsidRDefault="003E2B88" w:rsidP="003E2B88">
            <w:pPr>
              <w:widowControl/>
              <w:spacing w:before="120" w:after="120"/>
              <w:ind w:left="36" w:right="209"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2. Cơ quan thuế: Chịu trách nhiệm hướng dẫn các tổ chức, cá nhân có liên quan thực hiện nghĩa vụ thuế. Tổ chức thanh tra, kiểm tra việc thực hiện nghĩa vụ thuế của các tổ chức, cá nhân tổ chức dạy thêm, học thêm.</w:t>
            </w:r>
          </w:p>
        </w:tc>
        <w:tc>
          <w:tcPr>
            <w:tcW w:w="2521" w:type="pct"/>
            <w:shd w:val="clear" w:color="auto" w:fill="FFFFFF"/>
          </w:tcPr>
          <w:p w14:paraId="42546869" w14:textId="77777777" w:rsidR="00344662" w:rsidRPr="002800A1" w:rsidRDefault="00344662"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lastRenderedPageBreak/>
              <w:t xml:space="preserve"> </w:t>
            </w:r>
            <w:r w:rsidR="009433D0" w:rsidRPr="002800A1">
              <w:rPr>
                <w:rFonts w:ascii="Times New Roman" w:hAnsi="Times New Roman" w:cs="Times New Roman"/>
                <w:sz w:val="26"/>
                <w:szCs w:val="26"/>
                <w:lang w:val="en-US"/>
              </w:rPr>
              <w:t>- Khoản 1:</w:t>
            </w:r>
            <w:r w:rsidR="005B6543" w:rsidRPr="002800A1">
              <w:rPr>
                <w:rFonts w:ascii="Times New Roman" w:hAnsi="Times New Roman" w:cs="Times New Roman"/>
                <w:sz w:val="26"/>
                <w:szCs w:val="26"/>
                <w:lang w:val="en-US"/>
              </w:rPr>
              <w:t xml:space="preserve"> </w:t>
            </w:r>
            <w:r w:rsidR="009433D0" w:rsidRPr="002800A1">
              <w:rPr>
                <w:rFonts w:ascii="Times New Roman" w:hAnsi="Times New Roman" w:cs="Times New Roman"/>
                <w:sz w:val="26"/>
                <w:szCs w:val="26"/>
                <w:lang w:val="en-US"/>
              </w:rPr>
              <w:t xml:space="preserve">thực hiện theo quy định của Luật Doanh nghiệp hiện nay việc cấp phép đăng kí kinh doanh </w:t>
            </w:r>
            <w:r w:rsidR="009433D0" w:rsidRPr="002800A1">
              <w:rPr>
                <w:rFonts w:ascii="Times New Roman" w:hAnsi="Times New Roman" w:cs="Times New Roman"/>
                <w:sz w:val="26"/>
                <w:szCs w:val="26"/>
                <w:lang w:val="en-US"/>
              </w:rPr>
              <w:lastRenderedPageBreak/>
              <w:t>thuộc thẩm quyền của Sở Tài chính. Theo chức năng, nhiệm vụ phối hợp với Sở Giáo dục và Đào tạo trong việc quản lý và thực hiện các quy định về tài chính về dạy thêm, học thêm.</w:t>
            </w:r>
          </w:p>
          <w:p w14:paraId="3B366314" w14:textId="77777777" w:rsidR="009433D0" w:rsidRPr="002800A1" w:rsidRDefault="009433D0"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t>- Khoản 2: Theo chức năng, nhiệm vụ đề xuất trách nhiệm của cơ quan thuế trong việc tổ chức dạy thêm, học thêm.</w:t>
            </w:r>
          </w:p>
        </w:tc>
      </w:tr>
      <w:tr w:rsidR="00523FA3" w:rsidRPr="002800A1" w14:paraId="105E5E18" w14:textId="77777777" w:rsidTr="009D02C2">
        <w:tc>
          <w:tcPr>
            <w:tcW w:w="2479" w:type="pct"/>
            <w:shd w:val="clear" w:color="auto" w:fill="FFFFFF"/>
          </w:tcPr>
          <w:p w14:paraId="46FC9068" w14:textId="77777777" w:rsidR="003E2B88" w:rsidRPr="003E2B88" w:rsidRDefault="003E2B88" w:rsidP="002800A1">
            <w:pPr>
              <w:widowControl/>
              <w:spacing w:before="120" w:after="120"/>
              <w:ind w:right="67" w:firstLine="567"/>
              <w:jc w:val="both"/>
              <w:rPr>
                <w:rFonts w:ascii="Times New Roman" w:hAnsi="Times New Roman" w:cs="Times New Roman"/>
                <w:b/>
                <w:color w:val="auto"/>
                <w:sz w:val="26"/>
                <w:szCs w:val="26"/>
                <w:lang w:val="en-US" w:eastAsia="en-US"/>
              </w:rPr>
            </w:pPr>
            <w:r w:rsidRPr="003E2B88">
              <w:rPr>
                <w:rFonts w:ascii="Times New Roman" w:hAnsi="Times New Roman" w:cs="Times New Roman"/>
                <w:b/>
                <w:color w:val="auto"/>
                <w:sz w:val="26"/>
                <w:szCs w:val="26"/>
                <w:lang w:val="en-US" w:eastAsia="en-US"/>
              </w:rPr>
              <w:lastRenderedPageBreak/>
              <w:t>Điều 4. Trách nhiệm của Ủy ban nhân dân cấp xã</w:t>
            </w:r>
            <w:bookmarkStart w:id="0" w:name="1v1yuxt" w:colFirst="0" w:colLast="0"/>
            <w:bookmarkEnd w:id="0"/>
          </w:p>
          <w:p w14:paraId="623CC46A" w14:textId="77777777" w:rsidR="003E2B88" w:rsidRPr="003E2B88" w:rsidRDefault="003E2B88" w:rsidP="002800A1">
            <w:pPr>
              <w:widowControl/>
              <w:spacing w:before="120" w:after="120"/>
              <w:ind w:right="67"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1. Chịu trách nhiệm quản lý hoạt động dạy thêm, học thêm trên địa bàn.</w:t>
            </w:r>
          </w:p>
          <w:p w14:paraId="50480028" w14:textId="77777777" w:rsidR="003E2B88" w:rsidRPr="003E2B88" w:rsidRDefault="003E2B88" w:rsidP="002800A1">
            <w:pPr>
              <w:widowControl/>
              <w:spacing w:before="120" w:after="120"/>
              <w:ind w:right="67"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2. Thực hiện kiểm tra việc tuân thủ quy định của pháp luật về thời gian hoạt động dạy thêm, học thêm và các quy định của pháp luật về đảm bảo an ninh, trật tự, an toàn, vệ sinh môi trường, phòng chống cháy nổ của các tổ chức, cá nhân dạy thêm, học thêm ngoài nhà trường trên địa bàn.</w:t>
            </w:r>
          </w:p>
          <w:p w14:paraId="753ADCB7" w14:textId="77777777" w:rsidR="003E2B88" w:rsidRPr="003E2B88" w:rsidRDefault="003E2B88" w:rsidP="002800A1">
            <w:pPr>
              <w:widowControl/>
              <w:spacing w:before="120" w:after="120"/>
              <w:ind w:right="67"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3. Tổ chức hoặc phối hợp với các cơ quan liên quan tổ chức kiểm tra hoạt động dạy thêm, học thêm trên địa bàn quản lý; xử lý theo thẩm quyền hoặc đề nghị cơ quan có thẩm quyền xử lý vi phạm.</w:t>
            </w:r>
          </w:p>
          <w:p w14:paraId="75EE0081" w14:textId="0F37431C" w:rsidR="00523FA3" w:rsidRPr="002800A1" w:rsidRDefault="003E2B88" w:rsidP="002800A1">
            <w:pPr>
              <w:widowControl/>
              <w:spacing w:before="120" w:after="120"/>
              <w:ind w:right="67" w:firstLine="567"/>
              <w:jc w:val="both"/>
              <w:rPr>
                <w:rFonts w:ascii="Times New Roman" w:hAnsi="Times New Roman" w:cs="Times New Roman"/>
                <w:color w:val="auto"/>
                <w:sz w:val="26"/>
                <w:szCs w:val="26"/>
                <w:lang w:val="en-US" w:eastAsia="en-US"/>
              </w:rPr>
            </w:pPr>
            <w:r w:rsidRPr="003E2B88">
              <w:rPr>
                <w:rFonts w:ascii="Times New Roman" w:hAnsi="Times New Roman" w:cs="Times New Roman"/>
                <w:color w:val="auto"/>
                <w:sz w:val="26"/>
                <w:szCs w:val="26"/>
                <w:lang w:val="en-US" w:eastAsia="en-US"/>
              </w:rPr>
              <w:t xml:space="preserve">4. Thông báo công khai nơi tiếp công dân và số điện thoại, địa chỉ hộp thư điện tử (email) tiếp nhận phản ánh, kiến nghị của cá nhân, tổ chức về những </w:t>
            </w:r>
            <w:r w:rsidRPr="003E2B88">
              <w:rPr>
                <w:rFonts w:ascii="Times New Roman" w:hAnsi="Times New Roman" w:cs="Times New Roman"/>
                <w:color w:val="auto"/>
                <w:sz w:val="26"/>
                <w:szCs w:val="26"/>
                <w:lang w:val="en-US" w:eastAsia="en-US"/>
              </w:rPr>
              <w:lastRenderedPageBreak/>
              <w:t>vấn đề liên quan đến dạy thêm, học thêm trên địa bàn.</w:t>
            </w:r>
          </w:p>
        </w:tc>
        <w:tc>
          <w:tcPr>
            <w:tcW w:w="2521" w:type="pct"/>
            <w:shd w:val="clear" w:color="auto" w:fill="FFFFFF"/>
          </w:tcPr>
          <w:p w14:paraId="46965597" w14:textId="77777777" w:rsidR="00523FA3" w:rsidRPr="002800A1" w:rsidRDefault="00716940"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lastRenderedPageBreak/>
              <w:t xml:space="preserve">- Thực hiện </w:t>
            </w:r>
            <w:r w:rsidR="00AE06F8" w:rsidRPr="002800A1">
              <w:rPr>
                <w:rFonts w:ascii="Times New Roman" w:hAnsi="Times New Roman" w:cs="Times New Roman"/>
                <w:sz w:val="26"/>
                <w:szCs w:val="26"/>
                <w:lang w:val="en-US"/>
              </w:rPr>
              <w:t xml:space="preserve">quy định tại Điều 9, Điều 12 Thông tư số 29/2024/TT-BGDĐT </w:t>
            </w:r>
          </w:p>
        </w:tc>
      </w:tr>
      <w:tr w:rsidR="00523FA3" w:rsidRPr="002800A1" w14:paraId="064259CF" w14:textId="77777777" w:rsidTr="009D02C2">
        <w:tc>
          <w:tcPr>
            <w:tcW w:w="2479" w:type="pct"/>
            <w:shd w:val="clear" w:color="auto" w:fill="FFFFFF"/>
          </w:tcPr>
          <w:p w14:paraId="43E8B3B6" w14:textId="77777777" w:rsidR="002800A1" w:rsidRPr="002800A1" w:rsidRDefault="002800A1" w:rsidP="002800A1">
            <w:pPr>
              <w:widowControl/>
              <w:spacing w:before="120" w:after="120"/>
              <w:ind w:firstLine="567"/>
              <w:jc w:val="both"/>
              <w:rPr>
                <w:rFonts w:ascii="Times New Roman" w:hAnsi="Times New Roman" w:cs="Times New Roman"/>
                <w:b/>
                <w:color w:val="auto"/>
                <w:sz w:val="26"/>
                <w:szCs w:val="26"/>
                <w:lang w:val="en-US" w:eastAsia="en-US"/>
              </w:rPr>
            </w:pPr>
            <w:r w:rsidRPr="002800A1">
              <w:rPr>
                <w:rFonts w:ascii="Times New Roman" w:hAnsi="Times New Roman" w:cs="Times New Roman"/>
                <w:b/>
                <w:color w:val="auto"/>
                <w:sz w:val="26"/>
                <w:szCs w:val="26"/>
                <w:lang w:val="en-US" w:eastAsia="en-US"/>
              </w:rPr>
              <w:t>Điều 5. Trách nhiệm của cơ sở giáo dục</w:t>
            </w:r>
          </w:p>
          <w:p w14:paraId="51432AA1" w14:textId="77777777" w:rsidR="002800A1" w:rsidRPr="002800A1" w:rsidRDefault="002800A1" w:rsidP="002800A1">
            <w:pPr>
              <w:widowControl/>
              <w:spacing w:before="120" w:after="120"/>
              <w:ind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1. Tổ chức việc dạy thêm, học thêm trong nhà trường theo quy định tại Thông tư số 29/2024/TT-BGDĐT, Quyết định này và các quy định khác có liên quan.</w:t>
            </w:r>
          </w:p>
          <w:p w14:paraId="18C73057" w14:textId="77777777" w:rsidR="002800A1" w:rsidRPr="002800A1" w:rsidRDefault="002800A1" w:rsidP="002800A1">
            <w:pPr>
              <w:widowControl/>
              <w:spacing w:before="120" w:after="120"/>
              <w:ind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 xml:space="preserve">2. Xây dựng Kế hoạch dạy thêm, học thêm phù hợp điều kiện thực tế của đơn vị; dự toán và sử dụng kinh phí tổ chức dạy thêm, học thêm trong nhà trường theo quy định. </w:t>
            </w:r>
          </w:p>
          <w:p w14:paraId="2C9648E2" w14:textId="77777777" w:rsidR="002800A1" w:rsidRPr="002800A1" w:rsidRDefault="002800A1" w:rsidP="002800A1">
            <w:pPr>
              <w:widowControl/>
              <w:spacing w:before="120" w:after="120"/>
              <w:ind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3. Tiếp nhận và xử lý các phản ánh, kiến nghị, nguyện vọng của học sinh và cha mẹ học sinh về việc dạy thêm, học thêm trước và trong quá trình tổ chức thực hiện.</w:t>
            </w:r>
          </w:p>
          <w:p w14:paraId="61D1EDCC" w14:textId="121FB858" w:rsidR="00523FA3" w:rsidRPr="002800A1" w:rsidRDefault="002800A1" w:rsidP="002800A1">
            <w:pPr>
              <w:widowControl/>
              <w:spacing w:before="120" w:after="120"/>
              <w:ind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4. Báo cáo, giải trình về việc thực hiện quy định tại Quy định này, quy định tại Thông tư số 29/2024/TT-BGDĐT và các quy định của pháp luật có liên quan với các cơ quan chức năng khi được yêu cầu</w:t>
            </w:r>
            <w:bookmarkStart w:id="1" w:name="kix.vm2ukj5z6vfq" w:colFirst="0" w:colLast="0"/>
            <w:bookmarkEnd w:id="1"/>
            <w:r w:rsidRPr="002800A1">
              <w:rPr>
                <w:rFonts w:ascii="Times New Roman" w:hAnsi="Times New Roman" w:cs="Times New Roman"/>
                <w:color w:val="auto"/>
                <w:sz w:val="26"/>
                <w:szCs w:val="26"/>
                <w:lang w:val="en-US" w:eastAsia="en-US"/>
              </w:rPr>
              <w:t>.</w:t>
            </w:r>
          </w:p>
        </w:tc>
        <w:tc>
          <w:tcPr>
            <w:tcW w:w="2521" w:type="pct"/>
            <w:shd w:val="clear" w:color="auto" w:fill="FFFFFF"/>
          </w:tcPr>
          <w:p w14:paraId="4D9CA192" w14:textId="77777777" w:rsidR="00AB0C37" w:rsidRPr="002800A1" w:rsidRDefault="00AB0C37" w:rsidP="003E2B88">
            <w:pPr>
              <w:widowControl/>
              <w:spacing w:before="60" w:line="240" w:lineRule="atLeast"/>
              <w:ind w:left="76" w:right="120"/>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 xml:space="preserve">Thay đổi về tên gọi của Điều và nội dung quy định để phù hợp với các nguyên tắc dạy thêm, học thêm được quy định tại Thông tư số 29/2024/TT-BGDĐT về việc dạy thêm, học thêm trong nhà trường theo hình thức không thu tiền của học sinh và chỉ dạy thêm cho các trường hợp học sinh đáp ứng điều kiện. </w:t>
            </w:r>
          </w:p>
          <w:p w14:paraId="0CEF3E8D" w14:textId="77777777" w:rsidR="00AB0C37" w:rsidRPr="002800A1" w:rsidRDefault="00AB0C37" w:rsidP="003E2B88">
            <w:pPr>
              <w:widowControl/>
              <w:spacing w:before="60" w:line="240" w:lineRule="atLeast"/>
              <w:ind w:left="76" w:right="120"/>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 Bổ sung khoản 4 về quản lý giáo viên đang dạy tại nhà trường tham gia dạy thêm ngoài nhà trường theo quy định.</w:t>
            </w:r>
          </w:p>
          <w:p w14:paraId="513F58E6" w14:textId="77777777" w:rsidR="00523FA3" w:rsidRPr="002800A1" w:rsidRDefault="00AB0C37"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color w:val="auto"/>
                <w:sz w:val="26"/>
                <w:szCs w:val="26"/>
                <w:lang w:val="en-US" w:eastAsia="en-US"/>
              </w:rPr>
              <w:t>- Điều chỉnh một số quy định trong công tác quản lý, tổ chức dạy thêm, học thêm trong nhà trường phù hợp với quy định pháp luật hiện hành để điều hành, quản lý thống nhất, đồng bộ tại các cơ sở giáo dục trên địa bàn tỉnh.</w:t>
            </w:r>
          </w:p>
        </w:tc>
      </w:tr>
      <w:tr w:rsidR="00523FA3" w:rsidRPr="002800A1" w14:paraId="67EF4BD9" w14:textId="77777777" w:rsidTr="009D02C2">
        <w:tc>
          <w:tcPr>
            <w:tcW w:w="2479" w:type="pct"/>
            <w:shd w:val="clear" w:color="auto" w:fill="FFFFFF"/>
          </w:tcPr>
          <w:p w14:paraId="0FD6931C" w14:textId="77777777" w:rsidR="002800A1" w:rsidRPr="002800A1" w:rsidRDefault="002800A1" w:rsidP="002800A1">
            <w:pPr>
              <w:widowControl/>
              <w:spacing w:before="120" w:after="120"/>
              <w:ind w:right="67" w:firstLine="567"/>
              <w:jc w:val="both"/>
              <w:rPr>
                <w:rFonts w:ascii="Times New Roman" w:hAnsi="Times New Roman" w:cs="Times New Roman"/>
                <w:b/>
                <w:color w:val="auto"/>
                <w:sz w:val="26"/>
                <w:szCs w:val="26"/>
                <w:lang w:val="en-US" w:eastAsia="en-US"/>
              </w:rPr>
            </w:pPr>
            <w:r w:rsidRPr="002800A1">
              <w:rPr>
                <w:rFonts w:ascii="Times New Roman" w:hAnsi="Times New Roman" w:cs="Times New Roman"/>
                <w:b/>
                <w:color w:val="auto"/>
                <w:sz w:val="26"/>
                <w:szCs w:val="26"/>
                <w:lang w:val="en-US" w:eastAsia="en-US"/>
              </w:rPr>
              <w:t>Điều 6. Trách nhiệm của cơ sở dạy thêm</w:t>
            </w:r>
            <w:bookmarkStart w:id="2" w:name="37m2jsg" w:colFirst="0" w:colLast="0"/>
            <w:bookmarkEnd w:id="2"/>
          </w:p>
          <w:p w14:paraId="35D65F75" w14:textId="77777777" w:rsidR="002800A1" w:rsidRPr="002800A1" w:rsidRDefault="002800A1" w:rsidP="002800A1">
            <w:pPr>
              <w:widowControl/>
              <w:spacing w:before="120" w:after="120"/>
              <w:ind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1. Thực hiện theo quy định tại Điều 14 Thông tư số 29/2024/TT-BGDĐT.</w:t>
            </w:r>
          </w:p>
          <w:p w14:paraId="7C18CD83" w14:textId="77777777" w:rsidR="002800A1" w:rsidRPr="002800A1" w:rsidRDefault="002800A1" w:rsidP="002800A1">
            <w:pPr>
              <w:widowControl/>
              <w:spacing w:before="120" w:after="120"/>
              <w:ind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 xml:space="preserve">2. </w:t>
            </w:r>
            <w:bookmarkStart w:id="3" w:name="46r0co2" w:colFirst="0" w:colLast="0"/>
            <w:bookmarkEnd w:id="3"/>
            <w:r w:rsidRPr="002800A1">
              <w:rPr>
                <w:rFonts w:ascii="Times New Roman" w:hAnsi="Times New Roman" w:cs="Times New Roman"/>
                <w:color w:val="auto"/>
                <w:sz w:val="26"/>
                <w:szCs w:val="26"/>
                <w:lang w:val="en-US" w:eastAsia="en-US"/>
              </w:rPr>
              <w:t>Đảm bảo đầy đủ các điều kiện dạy học theo quy định của ngành Giáo dục; quy định của pháp luật về thời gian hoạt động dạy thêm, học thêm; đảm bảo các quy định về phòng cháy, chữa cháy; đảm bảo về an ninh trật tự, an toàn giao thông tại cơ sở tổ chức dạy thêm, học thêm.</w:t>
            </w:r>
          </w:p>
          <w:p w14:paraId="5E911BC4" w14:textId="77777777" w:rsidR="002800A1" w:rsidRPr="002800A1" w:rsidRDefault="002800A1" w:rsidP="002800A1">
            <w:pPr>
              <w:widowControl/>
              <w:spacing w:before="120" w:after="120"/>
              <w:ind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3. Chịu sự thanh tra, kiểm tra của các cơ quan thanh tra nhà nước, các cơ quan quản lý nhà nước và cơ quan quản lý giáo dục các cấp trong việc thực hiện quy định về dạy thêm, học thêm.</w:t>
            </w:r>
          </w:p>
          <w:p w14:paraId="4DC15005" w14:textId="43E0F87C" w:rsidR="00523FA3" w:rsidRPr="002800A1" w:rsidRDefault="002800A1" w:rsidP="002800A1">
            <w:pPr>
              <w:widowControl/>
              <w:spacing w:before="120" w:after="120"/>
              <w:ind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4. Báo cáo, giải trình về việc thực hiện quy định dạy thêm, học thêm khi có yêu cầu.</w:t>
            </w:r>
          </w:p>
        </w:tc>
        <w:tc>
          <w:tcPr>
            <w:tcW w:w="2521" w:type="pct"/>
            <w:shd w:val="clear" w:color="auto" w:fill="FFFFFF"/>
          </w:tcPr>
          <w:p w14:paraId="0C27A4F0" w14:textId="77777777" w:rsidR="00523FA3" w:rsidRPr="002800A1" w:rsidRDefault="00C767C2"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t>Thay đổi tên gọi của điều khoản theo hướng quy định chung các tổ chức cá nhân tổ chức dạy thêm, học thêm ngoài nhà trường là “cơ sở dạy thêm”</w:t>
            </w:r>
          </w:p>
        </w:tc>
      </w:tr>
      <w:tr w:rsidR="00523FA3" w:rsidRPr="002800A1" w14:paraId="30A95DDE" w14:textId="77777777" w:rsidTr="009D02C2">
        <w:tc>
          <w:tcPr>
            <w:tcW w:w="2479" w:type="pct"/>
            <w:shd w:val="clear" w:color="auto" w:fill="FFFFFF"/>
          </w:tcPr>
          <w:p w14:paraId="110B4D2D" w14:textId="77777777" w:rsidR="002800A1" w:rsidRPr="002800A1" w:rsidRDefault="002800A1" w:rsidP="002800A1">
            <w:pPr>
              <w:widowControl/>
              <w:spacing w:before="120" w:after="120"/>
              <w:ind w:right="67" w:firstLine="567"/>
              <w:jc w:val="both"/>
              <w:rPr>
                <w:rFonts w:ascii="Times New Roman" w:hAnsi="Times New Roman" w:cs="Times New Roman"/>
                <w:b/>
                <w:color w:val="auto"/>
                <w:sz w:val="26"/>
                <w:szCs w:val="26"/>
                <w:lang w:val="en-US" w:eastAsia="en-US"/>
              </w:rPr>
            </w:pPr>
            <w:r w:rsidRPr="002800A1">
              <w:rPr>
                <w:rFonts w:ascii="Times New Roman" w:hAnsi="Times New Roman" w:cs="Times New Roman"/>
                <w:b/>
                <w:color w:val="auto"/>
                <w:sz w:val="26"/>
                <w:szCs w:val="26"/>
                <w:lang w:val="en-US" w:eastAsia="en-US"/>
              </w:rPr>
              <w:t xml:space="preserve">Điều 7. </w:t>
            </w:r>
            <w:bookmarkStart w:id="4" w:name="1pxezwc" w:colFirst="0" w:colLast="0"/>
            <w:bookmarkEnd w:id="4"/>
            <w:r w:rsidRPr="002800A1">
              <w:rPr>
                <w:rFonts w:ascii="Times New Roman" w:hAnsi="Times New Roman" w:cs="Times New Roman"/>
                <w:b/>
                <w:color w:val="auto"/>
                <w:sz w:val="26"/>
                <w:szCs w:val="26"/>
                <w:lang w:val="en-US" w:eastAsia="en-US"/>
              </w:rPr>
              <w:t>Quản lý và sử dụng kinh phí tổ chức dạy thêm, học thêm</w:t>
            </w:r>
          </w:p>
          <w:p w14:paraId="799C78C2"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lastRenderedPageBreak/>
              <w:t>1. Đối với dạy thêm, học thêm trong nhà trường</w:t>
            </w:r>
          </w:p>
          <w:p w14:paraId="02D19A46"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a) Việc quản lý và sử dụng tiền học thêm thực hiện theo quy định tại khoản 3 Điều 7 Thông tư số 29/2024/TT-BGDĐT.</w:t>
            </w:r>
          </w:p>
          <w:p w14:paraId="3E182335"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b) Trường hợp tổ chức dạy thêm, học thêm trong thời gian kế hoạch năm học được Ủy ban nhân dân tỉnh phê duyệt: Nhà trường quy đổi tiết dạy thêm tại điểm c, khoản 4 Điều 5 Thông tư 29/2024/TT-BGDĐT</w:t>
            </w:r>
            <w:r w:rsidRPr="002800A1">
              <w:rPr>
                <w:rFonts w:ascii="Times New Roman" w:eastAsia="Calibri" w:hAnsi="Times New Roman" w:cs="Times New Roman"/>
                <w:color w:val="auto"/>
                <w:sz w:val="26"/>
                <w:szCs w:val="26"/>
                <w:lang w:val="en-US" w:eastAsia="en-US"/>
              </w:rPr>
              <w:t xml:space="preserve"> </w:t>
            </w:r>
            <w:r w:rsidRPr="002800A1">
              <w:rPr>
                <w:rFonts w:ascii="Times New Roman" w:hAnsi="Times New Roman" w:cs="Times New Roman"/>
                <w:color w:val="auto"/>
                <w:sz w:val="26"/>
                <w:szCs w:val="26"/>
                <w:lang w:val="en-US" w:eastAsia="en-US"/>
              </w:rPr>
              <w:t xml:space="preserve">ra tiết chuẩn theo quy định của Bộ GDĐT. Khi giáo viên dạy vượt (cao hơn) định mức tiết chuẩn theo quy định trong năm học thì số tiết dạy vượt định mức sẽ được tính để chi trả như sau: </w:t>
            </w:r>
          </w:p>
          <w:p w14:paraId="3F0B6F70"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Tùy vào mức độ tự chủ và khả năng tài chính của nhà trường để thực hiện định mức chi. Định mức này phải được thể hiện trong Kế hoạch dạy thêm và quy định trong Quy chế chi tiêu nội bộ của nhà trường. Cụ thể:</w:t>
            </w:r>
          </w:p>
          <w:p w14:paraId="34BEFB99"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Đối với đơn vị tự chủ nhóm 1, 2, 3 theo Thông tư 56/2022/TT-BTC ngày 16/9/2022 của Bộ Tài chính hướng dẫn một số nội dung về cơ chế tự chủ tài chính của đơn vị sự nghiệp công lập, xử lý tài sản, tài chính khi tổ chức lại, giải thể đơn vị sự nghiệp công lập thì đơn vị quy định cụ thể số tiền trên 01 tiết dạy để thực hiện chi.</w:t>
            </w:r>
          </w:p>
          <w:p w14:paraId="1DC6E33E"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Đối với đơn vị tự chủ nhóm 4 theo Thông tư 56/2022/TT-BTC thì số tiết dạy thêm theo điểm c, khoản 4 Điều 5 Thông tư 29/2024/TT-BGDĐT được chi trả không quá 180.000 đồng/tiết và chi từ nguồn kinh phí của đơn vị.</w:t>
            </w:r>
          </w:p>
          <w:p w14:paraId="72088003"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c) Trường hợp tổ chức dạy thêm, học thêm ngoài thời gian kế hoạch năm học được Ủy ban nhân dân tỉnh phê duyệt thì thực hiện chi trả như trường hợp dạy vượt định mức.</w:t>
            </w:r>
          </w:p>
          <w:p w14:paraId="4B23DFA9" w14:textId="77777777" w:rsidR="002800A1" w:rsidRPr="002800A1" w:rsidRDefault="002800A1" w:rsidP="002800A1">
            <w:pPr>
              <w:widowControl/>
              <w:spacing w:before="120" w:after="120"/>
              <w:ind w:left="175"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2. Đối với dạy thêm, học thêm ngoài nhà trường</w:t>
            </w:r>
          </w:p>
          <w:p w14:paraId="3A4837E0" w14:textId="77777777" w:rsidR="002800A1" w:rsidRPr="002800A1" w:rsidRDefault="002800A1" w:rsidP="002800A1">
            <w:pPr>
              <w:widowControl/>
              <w:spacing w:before="120" w:after="120"/>
              <w:ind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lastRenderedPageBreak/>
              <w:t>a) Mức thu tiền học thêm ngoài nhà trường do thỏa thuận giữa cha mẹ học sinh, học sinh với cơ sở dạy thêm.</w:t>
            </w:r>
          </w:p>
          <w:p w14:paraId="77C64EFD" w14:textId="14EAB40F" w:rsidR="00523FA3" w:rsidRPr="002800A1" w:rsidRDefault="002800A1" w:rsidP="002800A1">
            <w:pPr>
              <w:widowControl/>
              <w:spacing w:before="120" w:after="120"/>
              <w:ind w:right="67" w:firstLine="567"/>
              <w:jc w:val="both"/>
              <w:rPr>
                <w:rFonts w:ascii="Times New Roman" w:hAnsi="Times New Roman" w:cs="Times New Roman"/>
                <w:color w:val="auto"/>
                <w:sz w:val="26"/>
                <w:szCs w:val="26"/>
                <w:lang w:val="en-US" w:eastAsia="en-US"/>
              </w:rPr>
            </w:pPr>
            <w:r w:rsidRPr="002800A1">
              <w:rPr>
                <w:rFonts w:ascii="Times New Roman" w:hAnsi="Times New Roman" w:cs="Times New Roman"/>
                <w:color w:val="auto"/>
                <w:sz w:val="26"/>
                <w:szCs w:val="26"/>
                <w:lang w:val="en-US" w:eastAsia="en-US"/>
              </w:rPr>
              <w:t>b) Việc thu, quản lý, sử dụng tiền học thêm thực hiện theo quy định của pháp luật về tài chính, ngân sách, tài sản, kế toán, thuế và các quy định khác có liên quan.</w:t>
            </w:r>
          </w:p>
        </w:tc>
        <w:tc>
          <w:tcPr>
            <w:tcW w:w="2521" w:type="pct"/>
            <w:shd w:val="clear" w:color="auto" w:fill="FFFFFF"/>
          </w:tcPr>
          <w:p w14:paraId="0DD1474F" w14:textId="77777777" w:rsidR="00523FA3" w:rsidRPr="002800A1" w:rsidRDefault="00C767C2"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lastRenderedPageBreak/>
              <w:t>Thực hiện Điều 7 Thông tư số 29/2024/TT-BGDĐT.</w:t>
            </w:r>
          </w:p>
        </w:tc>
      </w:tr>
      <w:tr w:rsidR="00523FA3" w:rsidRPr="002800A1" w14:paraId="11567F46" w14:textId="77777777" w:rsidTr="009D02C2">
        <w:tc>
          <w:tcPr>
            <w:tcW w:w="2479" w:type="pct"/>
            <w:shd w:val="clear" w:color="auto" w:fill="FFFFFF"/>
          </w:tcPr>
          <w:p w14:paraId="221AF433" w14:textId="77777777" w:rsidR="002800A1" w:rsidRPr="002800A1" w:rsidRDefault="002800A1" w:rsidP="002800A1">
            <w:pPr>
              <w:widowControl/>
              <w:spacing w:before="120" w:after="120"/>
              <w:ind w:right="67" w:firstLine="567"/>
              <w:jc w:val="both"/>
              <w:rPr>
                <w:rFonts w:ascii="Times New Roman" w:hAnsi="Times New Roman" w:cs="Times New Roman"/>
                <w:b/>
                <w:color w:val="auto"/>
                <w:sz w:val="26"/>
                <w:szCs w:val="26"/>
                <w:lang w:val="en-US" w:eastAsia="en-US"/>
              </w:rPr>
            </w:pPr>
            <w:r w:rsidRPr="002800A1">
              <w:rPr>
                <w:rFonts w:ascii="Times New Roman" w:hAnsi="Times New Roman" w:cs="Times New Roman"/>
                <w:b/>
                <w:color w:val="auto"/>
                <w:sz w:val="26"/>
                <w:szCs w:val="26"/>
                <w:lang w:val="en-US" w:eastAsia="en-US"/>
              </w:rPr>
              <w:lastRenderedPageBreak/>
              <w:t>Điều 8. Thanh tra, kiểm tra</w:t>
            </w:r>
            <w:bookmarkStart w:id="5" w:name="3l18frh" w:colFirst="0" w:colLast="0"/>
            <w:bookmarkEnd w:id="5"/>
            <w:r w:rsidRPr="002800A1">
              <w:rPr>
                <w:rFonts w:ascii="Times New Roman" w:hAnsi="Times New Roman" w:cs="Times New Roman"/>
                <w:b/>
                <w:color w:val="auto"/>
                <w:sz w:val="26"/>
                <w:szCs w:val="26"/>
                <w:lang w:val="en-US" w:eastAsia="en-US"/>
              </w:rPr>
              <w:t xml:space="preserve"> và xử lí vi phạm</w:t>
            </w:r>
          </w:p>
          <w:p w14:paraId="7F171088" w14:textId="77777777" w:rsidR="002800A1" w:rsidRPr="002800A1" w:rsidRDefault="002800A1" w:rsidP="002800A1">
            <w:pPr>
              <w:widowControl/>
              <w:spacing w:before="120" w:after="120"/>
              <w:ind w:right="67" w:firstLine="567"/>
              <w:jc w:val="both"/>
              <w:rPr>
                <w:rFonts w:ascii="Times New Roman" w:hAnsi="Times New Roman" w:cs="Times New Roman"/>
                <w:bCs/>
                <w:color w:val="auto"/>
                <w:sz w:val="26"/>
                <w:szCs w:val="26"/>
                <w:lang w:val="en-US" w:eastAsia="en-US"/>
              </w:rPr>
            </w:pPr>
            <w:r w:rsidRPr="002800A1">
              <w:rPr>
                <w:rFonts w:ascii="Times New Roman" w:hAnsi="Times New Roman" w:cs="Times New Roman"/>
                <w:bCs/>
                <w:color w:val="auto"/>
                <w:sz w:val="26"/>
                <w:szCs w:val="26"/>
                <w:lang w:val="en-US" w:eastAsia="en-US"/>
              </w:rPr>
              <w:t>1. Thanh tra, kiểm tra</w:t>
            </w:r>
          </w:p>
          <w:p w14:paraId="32E2209A" w14:textId="77777777" w:rsidR="002800A1" w:rsidRPr="002800A1" w:rsidRDefault="002800A1" w:rsidP="002800A1">
            <w:pPr>
              <w:widowControl/>
              <w:spacing w:before="120" w:after="120"/>
              <w:ind w:right="67" w:firstLine="567"/>
              <w:jc w:val="both"/>
              <w:rPr>
                <w:rFonts w:ascii="Times New Roman" w:hAnsi="Times New Roman" w:cs="Times New Roman"/>
                <w:bCs/>
                <w:color w:val="auto"/>
                <w:sz w:val="26"/>
                <w:szCs w:val="26"/>
                <w:lang w:val="en-US" w:eastAsia="en-US"/>
              </w:rPr>
            </w:pPr>
            <w:r w:rsidRPr="002800A1">
              <w:rPr>
                <w:rFonts w:ascii="Times New Roman" w:hAnsi="Times New Roman" w:cs="Times New Roman"/>
                <w:bCs/>
                <w:color w:val="auto"/>
                <w:sz w:val="26"/>
                <w:szCs w:val="26"/>
                <w:lang w:val="en-US" w:eastAsia="en-US"/>
              </w:rPr>
              <w:t>a) Cơ quan thanh tra nhà nước các cấp thực hiện thanh tra hoạt động dạy thêm, học thêm theo quy định của pháp luật.</w:t>
            </w:r>
          </w:p>
          <w:p w14:paraId="28097CB4" w14:textId="77777777" w:rsidR="002800A1" w:rsidRPr="002800A1" w:rsidRDefault="002800A1" w:rsidP="002800A1">
            <w:pPr>
              <w:widowControl/>
              <w:spacing w:before="120" w:after="120"/>
              <w:ind w:right="67" w:firstLine="567"/>
              <w:jc w:val="both"/>
              <w:rPr>
                <w:rFonts w:ascii="Times New Roman" w:hAnsi="Times New Roman" w:cs="Times New Roman"/>
                <w:bCs/>
                <w:color w:val="auto"/>
                <w:sz w:val="26"/>
                <w:szCs w:val="26"/>
                <w:lang w:val="en-US" w:eastAsia="en-US"/>
              </w:rPr>
            </w:pPr>
            <w:r w:rsidRPr="002800A1">
              <w:rPr>
                <w:rFonts w:ascii="Times New Roman" w:hAnsi="Times New Roman" w:cs="Times New Roman"/>
                <w:bCs/>
                <w:color w:val="auto"/>
                <w:sz w:val="26"/>
                <w:szCs w:val="26"/>
                <w:lang w:val="en-US" w:eastAsia="en-US"/>
              </w:rPr>
              <w:t>b) Cơ quan quản lý giáo dục, cơ quan quản lý nhà nước các cấp thực hiện kiểm tra hoạt động dạy thêm, học thêm trên địa bàn theo thẩm quyền được giao.</w:t>
            </w:r>
          </w:p>
          <w:p w14:paraId="0F01C72E" w14:textId="77777777" w:rsidR="002800A1" w:rsidRPr="002800A1" w:rsidRDefault="002800A1" w:rsidP="002800A1">
            <w:pPr>
              <w:widowControl/>
              <w:spacing w:before="120" w:after="120"/>
              <w:ind w:right="67" w:firstLine="567"/>
              <w:jc w:val="both"/>
              <w:rPr>
                <w:rFonts w:ascii="Times New Roman" w:hAnsi="Times New Roman" w:cs="Times New Roman"/>
                <w:bCs/>
                <w:color w:val="auto"/>
                <w:sz w:val="26"/>
                <w:szCs w:val="26"/>
                <w:lang w:val="en-US" w:eastAsia="en-US"/>
              </w:rPr>
            </w:pPr>
            <w:r w:rsidRPr="002800A1">
              <w:rPr>
                <w:rFonts w:ascii="Times New Roman" w:hAnsi="Times New Roman" w:cs="Times New Roman"/>
                <w:bCs/>
                <w:color w:val="auto"/>
                <w:sz w:val="26"/>
                <w:szCs w:val="26"/>
                <w:lang w:val="en-US" w:eastAsia="en-US"/>
              </w:rPr>
              <w:t>2. Xử lý vi phạm</w:t>
            </w:r>
          </w:p>
          <w:p w14:paraId="5242F59E" w14:textId="77777777" w:rsidR="002800A1" w:rsidRPr="002800A1" w:rsidRDefault="002800A1" w:rsidP="002800A1">
            <w:pPr>
              <w:widowControl/>
              <w:spacing w:before="120" w:after="120"/>
              <w:ind w:right="67" w:firstLine="567"/>
              <w:jc w:val="both"/>
              <w:rPr>
                <w:rFonts w:ascii="Times New Roman" w:hAnsi="Times New Roman" w:cs="Times New Roman"/>
                <w:bCs/>
                <w:color w:val="auto"/>
                <w:sz w:val="26"/>
                <w:szCs w:val="26"/>
                <w:lang w:val="en-US" w:eastAsia="en-US"/>
              </w:rPr>
            </w:pPr>
            <w:r w:rsidRPr="002800A1">
              <w:rPr>
                <w:rFonts w:ascii="Times New Roman" w:hAnsi="Times New Roman" w:cs="Times New Roman"/>
                <w:bCs/>
                <w:color w:val="auto"/>
                <w:sz w:val="26"/>
                <w:szCs w:val="26"/>
                <w:lang w:val="en-US" w:eastAsia="en-US"/>
              </w:rPr>
              <w:t xml:space="preserve">a) Cơ sở giáo dục, cơ sở dạy thêm, tổ chức, cá nhân vi phạm quy định về dạy thêm, học thêm trên địa bàn tỉnh, tuỳ theo tính chất và mức độ vi phạm sẽ bị xử lý theo quy định của pháp luật hiện hành.  </w:t>
            </w:r>
          </w:p>
          <w:p w14:paraId="6DD59A4B" w14:textId="77777777" w:rsidR="002800A1" w:rsidRPr="002800A1" w:rsidRDefault="002800A1" w:rsidP="002800A1">
            <w:pPr>
              <w:widowControl/>
              <w:spacing w:before="120"/>
              <w:ind w:right="67" w:firstLine="567"/>
              <w:jc w:val="both"/>
              <w:rPr>
                <w:rFonts w:ascii="Times New Roman" w:hAnsi="Times New Roman" w:cs="Times New Roman"/>
                <w:bCs/>
                <w:color w:val="auto"/>
                <w:sz w:val="26"/>
                <w:szCs w:val="26"/>
                <w:lang w:val="en-US" w:eastAsia="en-US"/>
              </w:rPr>
            </w:pPr>
            <w:r w:rsidRPr="002800A1">
              <w:rPr>
                <w:rFonts w:ascii="Times New Roman" w:hAnsi="Times New Roman" w:cs="Times New Roman"/>
                <w:bCs/>
                <w:color w:val="auto"/>
                <w:sz w:val="26"/>
                <w:szCs w:val="26"/>
                <w:lang w:val="en-US" w:eastAsia="en-US"/>
              </w:rPr>
              <w:t xml:space="preserve">b) Người đứng đầu cơ quan, tổ chức, đơn vị có cán bộ, công chức, viên chức vi phạm quy định về dạy thêm, học thêm tùy vào tính chất, mức độ hành vi vi phạm thì bị xử lý </w:t>
            </w:r>
            <w:bookmarkStart w:id="6" w:name="3ygebqi" w:colFirst="0" w:colLast="0"/>
            <w:bookmarkStart w:id="7" w:name="1egqt2p" w:colFirst="0" w:colLast="0"/>
            <w:bookmarkStart w:id="8" w:name="2dlolyb" w:colFirst="0" w:colLast="0"/>
            <w:bookmarkEnd w:id="6"/>
            <w:bookmarkEnd w:id="7"/>
            <w:bookmarkEnd w:id="8"/>
            <w:r w:rsidRPr="002800A1">
              <w:rPr>
                <w:rFonts w:ascii="Times New Roman" w:hAnsi="Times New Roman" w:cs="Times New Roman"/>
                <w:bCs/>
                <w:color w:val="auto"/>
                <w:sz w:val="26"/>
                <w:szCs w:val="26"/>
                <w:lang w:val="en-US" w:eastAsia="en-US"/>
              </w:rPr>
              <w:t>theo quy định của Đảng và pháp luật hiện hành.</w:t>
            </w:r>
          </w:p>
          <w:p w14:paraId="512B888C" w14:textId="77777777" w:rsidR="00523FA3" w:rsidRPr="002800A1" w:rsidRDefault="00523FA3" w:rsidP="00707ADB">
            <w:pPr>
              <w:spacing w:before="120"/>
              <w:rPr>
                <w:rFonts w:ascii="Times New Roman" w:hAnsi="Times New Roman" w:cs="Times New Roman"/>
                <w:b/>
                <w:bCs/>
                <w:sz w:val="26"/>
                <w:szCs w:val="26"/>
              </w:rPr>
            </w:pPr>
          </w:p>
        </w:tc>
        <w:tc>
          <w:tcPr>
            <w:tcW w:w="2521" w:type="pct"/>
            <w:shd w:val="clear" w:color="auto" w:fill="FFFFFF"/>
          </w:tcPr>
          <w:p w14:paraId="0E224DEF" w14:textId="77777777" w:rsidR="00523FA3" w:rsidRPr="002800A1" w:rsidRDefault="00C767C2"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t>- Quy định phù hợp với Điều 15  Thông tư số 29/2024/TT-BGDĐT và đảm bảo theo phân cấp quản lý nhà nước về giáo dục. Các đơn vị thực hiện theo đúng chức năng, nhiệm vụ được giao theo quy định pháp luật hiện hành.</w:t>
            </w:r>
          </w:p>
          <w:p w14:paraId="551492F4" w14:textId="77777777" w:rsidR="00C767C2" w:rsidRPr="002800A1" w:rsidRDefault="00C767C2" w:rsidP="003E2B88">
            <w:pPr>
              <w:spacing w:before="120"/>
              <w:ind w:left="76" w:right="120"/>
              <w:jc w:val="both"/>
              <w:rPr>
                <w:rFonts w:ascii="Times New Roman" w:hAnsi="Times New Roman" w:cs="Times New Roman"/>
                <w:sz w:val="26"/>
                <w:szCs w:val="26"/>
                <w:lang w:val="en-US"/>
              </w:rPr>
            </w:pPr>
            <w:r w:rsidRPr="002800A1">
              <w:rPr>
                <w:rFonts w:ascii="Times New Roman" w:hAnsi="Times New Roman" w:cs="Times New Roman"/>
                <w:sz w:val="26"/>
                <w:szCs w:val="26"/>
                <w:lang w:val="en-US"/>
              </w:rPr>
              <w:t>- Ban hành quy định phù hợp với Điều 16 Thông tư số 29/2024/TT-BGDĐT. Việc xử lý vi phạm thực hiện theo các quy định pháp luật hiện hành có liên quan.</w:t>
            </w:r>
          </w:p>
        </w:tc>
      </w:tr>
    </w:tbl>
    <w:p w14:paraId="3E5D51BC" w14:textId="77777777" w:rsidR="00A76EFB" w:rsidRPr="00765231" w:rsidRDefault="00A76EFB">
      <w:pPr>
        <w:rPr>
          <w:rFonts w:ascii="Times New Roman" w:hAnsi="Times New Roman" w:cs="Times New Roman"/>
          <w:sz w:val="28"/>
          <w:szCs w:val="28"/>
        </w:rPr>
      </w:pPr>
    </w:p>
    <w:sectPr w:rsidR="00A76EFB" w:rsidRPr="00765231" w:rsidSect="00AB531C">
      <w:headerReference w:type="even" r:id="rId6"/>
      <w:pgSz w:w="12240" w:h="15840" w:code="9"/>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2287D" w14:textId="77777777" w:rsidR="003F0F6C" w:rsidRDefault="003F0F6C">
      <w:r>
        <w:separator/>
      </w:r>
    </w:p>
  </w:endnote>
  <w:endnote w:type="continuationSeparator" w:id="0">
    <w:p w14:paraId="35E9398C" w14:textId="77777777" w:rsidR="003F0F6C" w:rsidRDefault="003F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VnTime">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D436" w14:textId="77777777" w:rsidR="003F0F6C" w:rsidRDefault="003F0F6C">
      <w:r>
        <w:separator/>
      </w:r>
    </w:p>
  </w:footnote>
  <w:footnote w:type="continuationSeparator" w:id="0">
    <w:p w14:paraId="0190CC3C" w14:textId="77777777" w:rsidR="003F0F6C" w:rsidRDefault="003F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4F33" w14:textId="77777777"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AC"/>
    <w:rsid w:val="000342F2"/>
    <w:rsid w:val="000B4739"/>
    <w:rsid w:val="0019379F"/>
    <w:rsid w:val="001D1985"/>
    <w:rsid w:val="002800A1"/>
    <w:rsid w:val="002D6B73"/>
    <w:rsid w:val="00303C84"/>
    <w:rsid w:val="00344662"/>
    <w:rsid w:val="003E2B88"/>
    <w:rsid w:val="003F0F6C"/>
    <w:rsid w:val="00416C6F"/>
    <w:rsid w:val="00523FA3"/>
    <w:rsid w:val="005B6543"/>
    <w:rsid w:val="005C23FE"/>
    <w:rsid w:val="006137DA"/>
    <w:rsid w:val="00707ADB"/>
    <w:rsid w:val="00716940"/>
    <w:rsid w:val="00765231"/>
    <w:rsid w:val="00843AD8"/>
    <w:rsid w:val="00934500"/>
    <w:rsid w:val="009433D0"/>
    <w:rsid w:val="00954EF2"/>
    <w:rsid w:val="009D02C2"/>
    <w:rsid w:val="00A76EFB"/>
    <w:rsid w:val="00AB0C37"/>
    <w:rsid w:val="00AB6EB3"/>
    <w:rsid w:val="00AE06F8"/>
    <w:rsid w:val="00BE44B5"/>
    <w:rsid w:val="00C1767F"/>
    <w:rsid w:val="00C767C2"/>
    <w:rsid w:val="00D54AAC"/>
    <w:rsid w:val="00D97551"/>
    <w:rsid w:val="00E20B22"/>
    <w:rsid w:val="00FB3047"/>
    <w:rsid w:val="00FB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7503"/>
  <w15:chartTrackingRefBased/>
  <w15:docId w15:val="{B9A9EAF5-4B85-44B5-B774-CCAB18BE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A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AAC"/>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739"/>
    <w:pPr>
      <w:ind w:left="720"/>
      <w:contextualSpacing/>
    </w:pPr>
  </w:style>
  <w:style w:type="table" w:customStyle="1" w:styleId="TableGrid1">
    <w:name w:val="Table Grid1"/>
    <w:basedOn w:val="TableNormal"/>
    <w:next w:val="TableGrid"/>
    <w:uiPriority w:val="59"/>
    <w:rsid w:val="000342F2"/>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Khoa Nguyễn Thành</cp:lastModifiedBy>
  <cp:revision>59</cp:revision>
  <dcterms:created xsi:type="dcterms:W3CDTF">2025-04-15T02:42:00Z</dcterms:created>
  <dcterms:modified xsi:type="dcterms:W3CDTF">2025-09-22T07:46:00Z</dcterms:modified>
</cp:coreProperties>
</file>